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1AF696D7"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12</w:t>
      </w:r>
      <w:r w:rsidR="005963E4">
        <w:rPr>
          <w:rFonts w:ascii="Arial" w:hAnsi="Arial" w:cs="Arial"/>
          <w:b/>
          <w:bCs/>
          <w:lang w:val="en-US" w:eastAsia="en-US"/>
        </w:rPr>
        <w:t>7</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110BB2" w:rsidRPr="008529FA">
        <w:rPr>
          <w:rFonts w:ascii="Arial" w:hAnsi="Arial" w:cs="Arial"/>
          <w:b/>
          <w:bCs/>
          <w:lang w:val="en-US" w:eastAsia="en-US"/>
        </w:rPr>
        <w:t>R2-</w:t>
      </w:r>
      <w:r w:rsidR="0042107C" w:rsidRPr="008529FA">
        <w:rPr>
          <w:rFonts w:ascii="Arial" w:hAnsi="Arial" w:cs="Arial"/>
          <w:b/>
          <w:bCs/>
          <w:lang w:val="en-US" w:eastAsia="en-US"/>
        </w:rPr>
        <w:t>24</w:t>
      </w:r>
      <w:r w:rsidR="00580DB1">
        <w:rPr>
          <w:rFonts w:ascii="Arial" w:hAnsi="Arial" w:cs="Arial"/>
          <w:b/>
          <w:bCs/>
          <w:lang w:val="en-US" w:eastAsia="en-US"/>
        </w:rPr>
        <w:t>07456</w:t>
      </w:r>
    </w:p>
    <w:bookmarkEnd w:id="0"/>
    <w:p w14:paraId="6BB14B0B" w14:textId="61A8555E" w:rsidR="005963E4" w:rsidRDefault="005963E4" w:rsidP="0041311A">
      <w:pPr>
        <w:tabs>
          <w:tab w:val="left" w:pos="1979"/>
        </w:tabs>
        <w:spacing w:after="180" w:line="240" w:lineRule="auto"/>
        <w:ind w:left="1979" w:hanging="1979"/>
        <w:jc w:val="left"/>
        <w:rPr>
          <w:rFonts w:ascii="Arial" w:hAnsi="Arial" w:cs="Arial"/>
          <w:b/>
          <w:bCs/>
          <w:lang w:val="en-US"/>
        </w:rPr>
      </w:pPr>
      <w:r w:rsidRPr="005963E4">
        <w:rPr>
          <w:rFonts w:ascii="Arial" w:hAnsi="Arial" w:cs="Arial"/>
          <w:b/>
          <w:bCs/>
          <w:lang w:val="en-US"/>
        </w:rPr>
        <w:t xml:space="preserve">Maastricht, Netherlands, </w:t>
      </w:r>
      <w:r w:rsidR="00EE24E6">
        <w:rPr>
          <w:rFonts w:ascii="Arial" w:hAnsi="Arial" w:cs="Arial"/>
          <w:b/>
          <w:bCs/>
          <w:lang w:val="en-US"/>
        </w:rPr>
        <w:t xml:space="preserve">August </w:t>
      </w:r>
      <w:r w:rsidRPr="005963E4">
        <w:rPr>
          <w:rFonts w:ascii="Arial" w:hAnsi="Arial" w:cs="Arial"/>
          <w:b/>
          <w:bCs/>
          <w:lang w:val="en-US"/>
        </w:rPr>
        <w:t>19th – 23rd, 2024</w:t>
      </w:r>
    </w:p>
    <w:p w14:paraId="06D73357" w14:textId="732557B7"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E66694">
        <w:rPr>
          <w:rFonts w:ascii="Arial" w:eastAsia="Malgun Gothic" w:hAnsi="Arial" w:cs="Arial" w:hint="eastAsia"/>
          <w:b/>
          <w:bCs/>
          <w:lang w:val="en-US" w:eastAsia="ko-KR"/>
        </w:rPr>
        <w:t>8.</w:t>
      </w:r>
      <w:r w:rsidR="008529FA">
        <w:rPr>
          <w:rFonts w:ascii="Arial" w:eastAsia="Malgun Gothic" w:hAnsi="Arial" w:cs="Arial"/>
          <w:b/>
          <w:bCs/>
          <w:lang w:val="en-US" w:eastAsia="ko-KR"/>
        </w:rPr>
        <w:t>1.2.3</w:t>
      </w:r>
      <w:r w:rsidR="00337603"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r>
      <w:r w:rsidR="000D395F" w:rsidRPr="00736A62">
        <w:rPr>
          <w:rFonts w:ascii="Arial" w:hAnsi="Arial" w:cs="Arial"/>
          <w:b/>
          <w:bCs/>
          <w:lang w:val="en-US" w:eastAsia="en-US"/>
        </w:rPr>
        <w:tab/>
        <w:t xml:space="preserve"> </w:t>
      </w:r>
    </w:p>
    <w:p w14:paraId="08D94835" w14:textId="5B55F819"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EA2E8C">
        <w:rPr>
          <w:rFonts w:ascii="Arial" w:hAnsi="Arial" w:cs="Arial"/>
          <w:b/>
          <w:bCs/>
          <w:lang w:val="en-US" w:eastAsia="en-US"/>
        </w:rPr>
        <w:t>Sharp</w:t>
      </w:r>
    </w:p>
    <w:p w14:paraId="12B3C431" w14:textId="1D21F7A3" w:rsidR="00003169" w:rsidRPr="00E66694"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E66694">
        <w:rPr>
          <w:rFonts w:ascii="Arial" w:eastAsia="Malgun Gothic" w:hAnsi="Arial" w:cs="Arial" w:hint="eastAsia"/>
          <w:b/>
          <w:bCs/>
          <w:lang w:val="en-US" w:eastAsia="ko-KR"/>
        </w:rPr>
        <w:t xml:space="preserve">Discussion on </w:t>
      </w:r>
      <w:r w:rsidR="008529FA">
        <w:rPr>
          <w:rFonts w:ascii="Arial" w:eastAsia="Malgun Gothic" w:hAnsi="Arial" w:cs="Arial"/>
          <w:b/>
          <w:bCs/>
          <w:lang w:val="en-US" w:eastAsia="ko-KR"/>
        </w:rPr>
        <w:t>Dynamic Capability Report for Positioning</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9BB1A60" w14:textId="79230B53" w:rsidR="007B341B" w:rsidRDefault="00024D66" w:rsidP="00FF2CF7">
      <w:pPr>
        <w:spacing w:line="240" w:lineRule="auto"/>
        <w:rPr>
          <w:lang w:val="en-US"/>
        </w:rPr>
      </w:pPr>
      <w:r>
        <w:rPr>
          <w:lang w:val="en-US"/>
        </w:rPr>
        <w:t>In RAN#102 meeting, the Rel-19 Work Item on artificial intelligence/machine learning for NR air interface was approved [1], which includes the following objective corresponding to the positioning:</w:t>
      </w:r>
    </w:p>
    <w:p w14:paraId="79EC5EB3" w14:textId="77777777" w:rsidR="00DD1D3C" w:rsidRDefault="00DD1D3C" w:rsidP="00FF2CF7">
      <w:pPr>
        <w:spacing w:line="240" w:lineRule="auto"/>
        <w:rPr>
          <w:lang w:val="en-US"/>
        </w:rPr>
      </w:pPr>
    </w:p>
    <w:tbl>
      <w:tblPr>
        <w:tblStyle w:val="ac"/>
        <w:tblW w:w="0" w:type="auto"/>
        <w:tblLook w:val="04A0" w:firstRow="1" w:lastRow="0" w:firstColumn="1" w:lastColumn="0" w:noHBand="0" w:noVBand="1"/>
      </w:tblPr>
      <w:tblGrid>
        <w:gridCol w:w="9629"/>
      </w:tblGrid>
      <w:tr w:rsidR="00024D66" w14:paraId="59E7DE5C" w14:textId="77777777" w:rsidTr="00024D66">
        <w:tc>
          <w:tcPr>
            <w:tcW w:w="9629" w:type="dxa"/>
          </w:tcPr>
          <w:p w14:paraId="5705ACCE" w14:textId="77777777" w:rsidR="00024D66" w:rsidRPr="00024D66" w:rsidRDefault="00024D66" w:rsidP="00024D66">
            <w:pPr>
              <w:spacing w:after="0"/>
              <w:rPr>
                <w:bCs/>
                <w:sz w:val="20"/>
                <w:szCs w:val="16"/>
              </w:rPr>
            </w:pPr>
            <w:r w:rsidRPr="00024D66">
              <w:rPr>
                <w:bCs/>
                <w:sz w:val="20"/>
                <w:szCs w:val="16"/>
              </w:rPr>
              <w:t>Provide specification support for the following aspects:</w:t>
            </w:r>
          </w:p>
          <w:p w14:paraId="0FC35187" w14:textId="77777777" w:rsidR="00024D66" w:rsidRPr="00024D66" w:rsidRDefault="00024D66" w:rsidP="00024D66">
            <w:pPr>
              <w:numPr>
                <w:ilvl w:val="0"/>
                <w:numId w:val="9"/>
              </w:numPr>
              <w:spacing w:after="0" w:line="240" w:lineRule="auto"/>
              <w:rPr>
                <w:bCs/>
                <w:sz w:val="20"/>
                <w:szCs w:val="16"/>
              </w:rPr>
            </w:pPr>
            <w:r w:rsidRPr="00024D66">
              <w:rPr>
                <w:bCs/>
                <w:sz w:val="20"/>
                <w:szCs w:val="16"/>
              </w:rPr>
              <w:t>Positioning accuracy enhancements, encompassing [RAN1/RAN2/RAN3]:</w:t>
            </w:r>
          </w:p>
          <w:p w14:paraId="531B50BA" w14:textId="77777777" w:rsidR="00024D66" w:rsidRPr="00024D66" w:rsidRDefault="00024D66" w:rsidP="00024D66">
            <w:pPr>
              <w:numPr>
                <w:ilvl w:val="1"/>
                <w:numId w:val="9"/>
              </w:numPr>
              <w:spacing w:after="0" w:line="240" w:lineRule="auto"/>
              <w:rPr>
                <w:bCs/>
                <w:sz w:val="20"/>
                <w:szCs w:val="16"/>
              </w:rPr>
            </w:pPr>
            <w:r w:rsidRPr="00024D66">
              <w:rPr>
                <w:bCs/>
                <w:sz w:val="20"/>
                <w:szCs w:val="16"/>
              </w:rPr>
              <w:t>Direct AI/ML positioning:</w:t>
            </w:r>
          </w:p>
          <w:p w14:paraId="59F4E19C" w14:textId="77777777" w:rsidR="00024D66" w:rsidRPr="00024D66" w:rsidRDefault="00024D66" w:rsidP="00024D66">
            <w:pPr>
              <w:numPr>
                <w:ilvl w:val="2"/>
                <w:numId w:val="9"/>
              </w:numPr>
              <w:spacing w:after="0" w:line="240" w:lineRule="auto"/>
              <w:rPr>
                <w:bCs/>
                <w:sz w:val="20"/>
                <w:szCs w:val="16"/>
              </w:rPr>
            </w:pPr>
            <w:r w:rsidRPr="00024D66">
              <w:rPr>
                <w:bCs/>
                <w:sz w:val="20"/>
                <w:szCs w:val="16"/>
              </w:rPr>
              <w:t>(1</w:t>
            </w:r>
            <w:r w:rsidRPr="00024D66">
              <w:rPr>
                <w:bCs/>
                <w:sz w:val="20"/>
                <w:szCs w:val="16"/>
                <w:vertAlign w:val="superscript"/>
              </w:rPr>
              <w:t>st</w:t>
            </w:r>
            <w:r w:rsidRPr="00024D66">
              <w:rPr>
                <w:bCs/>
                <w:sz w:val="20"/>
                <w:szCs w:val="16"/>
              </w:rPr>
              <w:t xml:space="preserve"> priority) Case 1: </w:t>
            </w:r>
            <w:r w:rsidRPr="00024D66">
              <w:rPr>
                <w:sz w:val="20"/>
                <w:szCs w:val="16"/>
              </w:rPr>
              <w:t>UE-based positioning with UE-side model, direct AI/ML positioning</w:t>
            </w:r>
          </w:p>
          <w:p w14:paraId="2280090C" w14:textId="77777777" w:rsidR="00024D66" w:rsidRPr="00024D66" w:rsidRDefault="00024D66" w:rsidP="00024D66">
            <w:pPr>
              <w:numPr>
                <w:ilvl w:val="2"/>
                <w:numId w:val="9"/>
              </w:numPr>
              <w:spacing w:after="0" w:line="240" w:lineRule="auto"/>
              <w:rPr>
                <w:bCs/>
                <w:sz w:val="20"/>
                <w:szCs w:val="16"/>
              </w:rPr>
            </w:pPr>
            <w:r w:rsidRPr="00024D66">
              <w:rPr>
                <w:bCs/>
                <w:sz w:val="20"/>
                <w:szCs w:val="16"/>
              </w:rPr>
              <w:t>(2</w:t>
            </w:r>
            <w:r w:rsidRPr="00024D66">
              <w:rPr>
                <w:bCs/>
                <w:sz w:val="20"/>
                <w:szCs w:val="16"/>
                <w:vertAlign w:val="superscript"/>
              </w:rPr>
              <w:t>nd</w:t>
            </w:r>
            <w:r w:rsidRPr="00024D66">
              <w:rPr>
                <w:bCs/>
                <w:sz w:val="20"/>
                <w:szCs w:val="16"/>
              </w:rPr>
              <w:t xml:space="preserve"> priority) Case 2b: </w:t>
            </w:r>
            <w:r w:rsidRPr="00024D66">
              <w:rPr>
                <w:sz w:val="20"/>
                <w:szCs w:val="16"/>
              </w:rPr>
              <w:t>UE-assisted/LMF-based positioning with LMF-side model, direct AI/ML positioning</w:t>
            </w:r>
          </w:p>
          <w:p w14:paraId="24E7D000" w14:textId="77777777" w:rsidR="00024D66" w:rsidRPr="00024D66" w:rsidRDefault="00024D66" w:rsidP="00024D66">
            <w:pPr>
              <w:numPr>
                <w:ilvl w:val="2"/>
                <w:numId w:val="9"/>
              </w:numPr>
              <w:spacing w:after="0" w:line="240" w:lineRule="auto"/>
              <w:rPr>
                <w:bCs/>
                <w:sz w:val="20"/>
                <w:szCs w:val="16"/>
              </w:rPr>
            </w:pPr>
            <w:r w:rsidRPr="00024D66">
              <w:rPr>
                <w:bCs/>
                <w:sz w:val="20"/>
                <w:szCs w:val="16"/>
              </w:rPr>
              <w:t>(1</w:t>
            </w:r>
            <w:r w:rsidRPr="00024D66">
              <w:rPr>
                <w:bCs/>
                <w:sz w:val="20"/>
                <w:szCs w:val="16"/>
                <w:vertAlign w:val="superscript"/>
              </w:rPr>
              <w:t>st</w:t>
            </w:r>
            <w:r w:rsidRPr="00024D66">
              <w:rPr>
                <w:bCs/>
                <w:sz w:val="20"/>
                <w:szCs w:val="16"/>
              </w:rPr>
              <w:t xml:space="preserve"> priority) Case 3b:</w:t>
            </w:r>
            <w:r w:rsidRPr="00024D66">
              <w:rPr>
                <w:sz w:val="20"/>
                <w:szCs w:val="16"/>
              </w:rPr>
              <w:t xml:space="preserve"> NG-RAN node assisted positioning with LMF-side model, direct AI/ML positioning</w:t>
            </w:r>
          </w:p>
          <w:p w14:paraId="6C236424" w14:textId="77777777" w:rsidR="00024D66" w:rsidRPr="00024D66" w:rsidRDefault="00024D66" w:rsidP="00024D66">
            <w:pPr>
              <w:numPr>
                <w:ilvl w:val="1"/>
                <w:numId w:val="9"/>
              </w:numPr>
              <w:spacing w:after="0" w:line="240" w:lineRule="auto"/>
              <w:rPr>
                <w:bCs/>
                <w:sz w:val="20"/>
                <w:szCs w:val="16"/>
              </w:rPr>
            </w:pPr>
            <w:r w:rsidRPr="00024D66">
              <w:rPr>
                <w:bCs/>
                <w:sz w:val="20"/>
                <w:szCs w:val="16"/>
              </w:rPr>
              <w:t xml:space="preserve">AI/ML assisted positioning </w:t>
            </w:r>
            <w:r w:rsidRPr="00024D66">
              <w:rPr>
                <w:bCs/>
                <w:sz w:val="20"/>
                <w:szCs w:val="16"/>
              </w:rPr>
              <w:tab/>
            </w:r>
            <w:r w:rsidRPr="00024D66">
              <w:rPr>
                <w:bCs/>
                <w:sz w:val="20"/>
                <w:szCs w:val="16"/>
              </w:rPr>
              <w:tab/>
              <w:t xml:space="preserve"> </w:t>
            </w:r>
          </w:p>
          <w:p w14:paraId="24C5B89C" w14:textId="77777777" w:rsidR="00024D66" w:rsidRPr="00024D66" w:rsidRDefault="00024D66" w:rsidP="00024D66">
            <w:pPr>
              <w:numPr>
                <w:ilvl w:val="2"/>
                <w:numId w:val="9"/>
              </w:numPr>
              <w:spacing w:after="0" w:line="240" w:lineRule="auto"/>
              <w:rPr>
                <w:bCs/>
                <w:color w:val="BFBFBF"/>
                <w:sz w:val="20"/>
                <w:szCs w:val="16"/>
              </w:rPr>
            </w:pPr>
            <w:r w:rsidRPr="00024D66">
              <w:rPr>
                <w:bCs/>
                <w:sz w:val="20"/>
                <w:szCs w:val="16"/>
              </w:rPr>
              <w:t>(2</w:t>
            </w:r>
            <w:r w:rsidRPr="00024D66">
              <w:rPr>
                <w:bCs/>
                <w:sz w:val="20"/>
                <w:szCs w:val="16"/>
                <w:vertAlign w:val="superscript"/>
              </w:rPr>
              <w:t>nd</w:t>
            </w:r>
            <w:r w:rsidRPr="00024D66">
              <w:rPr>
                <w:bCs/>
                <w:sz w:val="20"/>
                <w:szCs w:val="16"/>
              </w:rPr>
              <w:t xml:space="preserve"> priority) Case 2a: </w:t>
            </w:r>
            <w:r w:rsidRPr="00024D66">
              <w:rPr>
                <w:sz w:val="20"/>
                <w:szCs w:val="16"/>
              </w:rPr>
              <w:t>UE-assisted/LMF-based positioning with UE-side model, AI/ML assisted positioning</w:t>
            </w:r>
            <w:r w:rsidRPr="00024D66">
              <w:rPr>
                <w:bCs/>
                <w:color w:val="BFBFBF"/>
                <w:sz w:val="20"/>
                <w:szCs w:val="16"/>
              </w:rPr>
              <w:tab/>
            </w:r>
          </w:p>
          <w:p w14:paraId="5047F1FE" w14:textId="77777777" w:rsidR="00024D66" w:rsidRPr="00024D66" w:rsidRDefault="00024D66" w:rsidP="00024D66">
            <w:pPr>
              <w:numPr>
                <w:ilvl w:val="2"/>
                <w:numId w:val="9"/>
              </w:numPr>
              <w:spacing w:after="0" w:line="240" w:lineRule="auto"/>
              <w:rPr>
                <w:bCs/>
                <w:sz w:val="20"/>
                <w:szCs w:val="16"/>
              </w:rPr>
            </w:pPr>
            <w:r w:rsidRPr="00024D66">
              <w:rPr>
                <w:bCs/>
                <w:sz w:val="20"/>
                <w:szCs w:val="16"/>
              </w:rPr>
              <w:t>(1</w:t>
            </w:r>
            <w:r w:rsidRPr="00024D66">
              <w:rPr>
                <w:bCs/>
                <w:sz w:val="20"/>
                <w:szCs w:val="16"/>
                <w:vertAlign w:val="superscript"/>
              </w:rPr>
              <w:t>st</w:t>
            </w:r>
            <w:r w:rsidRPr="00024D66">
              <w:rPr>
                <w:bCs/>
                <w:sz w:val="20"/>
                <w:szCs w:val="16"/>
              </w:rPr>
              <w:t xml:space="preserve"> priority) Case 3a: </w:t>
            </w:r>
            <w:r w:rsidRPr="00024D66">
              <w:rPr>
                <w:sz w:val="20"/>
                <w:szCs w:val="16"/>
              </w:rPr>
              <w:t>NG-RAN node assisted positioning with gNB-side model, AI/ML assisted positioning</w:t>
            </w:r>
          </w:p>
          <w:p w14:paraId="731B7563" w14:textId="77777777" w:rsidR="00024D66" w:rsidRPr="00024D66" w:rsidRDefault="00024D66" w:rsidP="00024D66">
            <w:pPr>
              <w:numPr>
                <w:ilvl w:val="1"/>
                <w:numId w:val="9"/>
              </w:numPr>
              <w:spacing w:after="0" w:line="240" w:lineRule="auto"/>
              <w:rPr>
                <w:bCs/>
                <w:sz w:val="20"/>
                <w:szCs w:val="16"/>
              </w:rPr>
            </w:pPr>
            <w:r w:rsidRPr="00024D66">
              <w:rPr>
                <w:bCs/>
                <w:sz w:val="20"/>
                <w:szCs w:val="16"/>
              </w:rPr>
              <w:t>Specify necessary measurements, signalling/mechanism(s) to facilitate LCM operations specific to the Positioning accuracy enhancements use cases, if any</w:t>
            </w:r>
          </w:p>
          <w:p w14:paraId="7F73482E" w14:textId="77777777" w:rsidR="00024D66" w:rsidRPr="00024D66" w:rsidRDefault="00024D66" w:rsidP="00024D66">
            <w:pPr>
              <w:numPr>
                <w:ilvl w:val="1"/>
                <w:numId w:val="9"/>
              </w:numPr>
              <w:spacing w:after="0" w:line="240" w:lineRule="auto"/>
              <w:rPr>
                <w:bCs/>
                <w:sz w:val="20"/>
                <w:szCs w:val="16"/>
              </w:rPr>
            </w:pPr>
            <w:r w:rsidRPr="00024D66">
              <w:rPr>
                <w:bCs/>
                <w:sz w:val="20"/>
                <w:szCs w:val="16"/>
              </w:rPr>
              <w:t>Investigate and specify the necessary signalling of necessary measurement enhancements (if any)</w:t>
            </w:r>
          </w:p>
          <w:p w14:paraId="04A4F83D" w14:textId="77777777" w:rsidR="00024D66" w:rsidRPr="00024D66" w:rsidRDefault="00024D66" w:rsidP="00024D66">
            <w:pPr>
              <w:numPr>
                <w:ilvl w:val="1"/>
                <w:numId w:val="9"/>
              </w:numPr>
              <w:spacing w:after="0" w:line="240" w:lineRule="auto"/>
              <w:rPr>
                <w:bCs/>
                <w:sz w:val="20"/>
                <w:szCs w:val="16"/>
              </w:rPr>
            </w:pPr>
            <w:r w:rsidRPr="00024D66">
              <w:rPr>
                <w:bCs/>
                <w:sz w:val="20"/>
                <w:szCs w:val="16"/>
              </w:rPr>
              <w:t>Enabling method(s) to ensure consistency between training and inference regarding NW-side additional conditions (if identified) for inference at UE for relevant positioning sub use cases</w:t>
            </w:r>
          </w:p>
          <w:p w14:paraId="47D3E273" w14:textId="77777777" w:rsidR="00024D66" w:rsidRPr="00024D66" w:rsidRDefault="00024D66" w:rsidP="00024D66">
            <w:pPr>
              <w:rPr>
                <w:sz w:val="20"/>
                <w:szCs w:val="16"/>
                <w:lang w:eastAsia="ja-JP"/>
              </w:rPr>
            </w:pPr>
          </w:p>
          <w:p w14:paraId="26A328A6" w14:textId="77777777" w:rsidR="00024D66" w:rsidRPr="00024D66" w:rsidRDefault="00024D66" w:rsidP="00024D66">
            <w:pPr>
              <w:spacing w:after="0"/>
              <w:rPr>
                <w:bCs/>
                <w:sz w:val="20"/>
                <w:szCs w:val="16"/>
              </w:rPr>
            </w:pPr>
            <w:r w:rsidRPr="00024D66">
              <w:rPr>
                <w:bCs/>
                <w:sz w:val="20"/>
                <w:szCs w:val="16"/>
              </w:rPr>
              <w:t>Study objectives with corresponding checkpoints in RAN#105 (Sept ’24):</w:t>
            </w:r>
          </w:p>
          <w:p w14:paraId="5C5B3E19" w14:textId="77777777" w:rsidR="00024D66" w:rsidRPr="00024D66" w:rsidRDefault="00024D66" w:rsidP="00024D66">
            <w:pPr>
              <w:numPr>
                <w:ilvl w:val="0"/>
                <w:numId w:val="42"/>
              </w:numPr>
              <w:spacing w:after="0" w:line="240" w:lineRule="auto"/>
              <w:rPr>
                <w:bCs/>
                <w:sz w:val="20"/>
                <w:szCs w:val="16"/>
              </w:rPr>
            </w:pPr>
            <w:r w:rsidRPr="00024D66">
              <w:rPr>
                <w:bCs/>
                <w:sz w:val="20"/>
                <w:szCs w:val="16"/>
              </w:rPr>
              <w:t xml:space="preserve">Necessity and details of model Identification concept and procedure in the context of LCM [RAN2/RAN1] </w:t>
            </w:r>
          </w:p>
          <w:p w14:paraId="336A1E19" w14:textId="77777777" w:rsidR="00024D66" w:rsidRPr="00024D66" w:rsidRDefault="00024D66" w:rsidP="00024D66">
            <w:pPr>
              <w:numPr>
                <w:ilvl w:val="0"/>
                <w:numId w:val="42"/>
              </w:numPr>
              <w:spacing w:after="0" w:line="240" w:lineRule="auto"/>
              <w:rPr>
                <w:bCs/>
                <w:sz w:val="20"/>
                <w:szCs w:val="16"/>
              </w:rPr>
            </w:pPr>
            <w:r w:rsidRPr="00024D66">
              <w:rPr>
                <w:bCs/>
                <w:sz w:val="20"/>
                <w:szCs w:val="16"/>
              </w:rPr>
              <w:t xml:space="preserve">CN/OAM/OTT collection of UE-sided model training data [RAN2/RAN1]: </w:t>
            </w:r>
          </w:p>
          <w:p w14:paraId="091176D5" w14:textId="77777777" w:rsidR="00024D66" w:rsidRPr="00024D66" w:rsidRDefault="00024D66" w:rsidP="00024D66">
            <w:pPr>
              <w:numPr>
                <w:ilvl w:val="1"/>
                <w:numId w:val="42"/>
              </w:numPr>
              <w:spacing w:after="0" w:line="240" w:lineRule="auto"/>
              <w:rPr>
                <w:bCs/>
                <w:sz w:val="20"/>
                <w:szCs w:val="16"/>
              </w:rPr>
            </w:pPr>
            <w:r w:rsidRPr="00024D66">
              <w:rPr>
                <w:bCs/>
                <w:sz w:val="20"/>
                <w:szCs w:val="16"/>
              </w:rPr>
              <w:t xml:space="preserve">For the </w:t>
            </w:r>
            <w:proofErr w:type="spellStart"/>
            <w:r w:rsidRPr="00024D66">
              <w:rPr>
                <w:bCs/>
                <w:sz w:val="20"/>
                <w:szCs w:val="16"/>
              </w:rPr>
              <w:t>FS_NR_AIML_Air</w:t>
            </w:r>
            <w:proofErr w:type="spellEnd"/>
            <w:r w:rsidRPr="00024D66">
              <w:rPr>
                <w:bCs/>
                <w:sz w:val="20"/>
                <w:szCs w:val="16"/>
              </w:rPr>
              <w:t xml:space="preserve"> study use cases, identify the corresponding contents of UE data collection</w:t>
            </w:r>
          </w:p>
          <w:p w14:paraId="7E08835F" w14:textId="77777777" w:rsidR="00024D66" w:rsidRPr="00024D66" w:rsidRDefault="00024D66" w:rsidP="00024D66">
            <w:pPr>
              <w:numPr>
                <w:ilvl w:val="1"/>
                <w:numId w:val="42"/>
              </w:numPr>
              <w:spacing w:after="0" w:line="240" w:lineRule="auto"/>
              <w:rPr>
                <w:bCs/>
                <w:sz w:val="20"/>
                <w:szCs w:val="16"/>
              </w:rPr>
            </w:pPr>
            <w:r w:rsidRPr="00024D66">
              <w:rPr>
                <w:bCs/>
                <w:sz w:val="20"/>
                <w:szCs w:val="16"/>
              </w:rPr>
              <w:t xml:space="preserve">Analyse the UE data collection mechanisms identified during the </w:t>
            </w:r>
            <w:proofErr w:type="spellStart"/>
            <w:r w:rsidRPr="00024D66">
              <w:rPr>
                <w:bCs/>
                <w:sz w:val="20"/>
                <w:szCs w:val="16"/>
              </w:rPr>
              <w:t>FS_NR_AIML_Air</w:t>
            </w:r>
            <w:proofErr w:type="spellEnd"/>
            <w:r w:rsidRPr="00024D66">
              <w:rPr>
                <w:bCs/>
                <w:sz w:val="20"/>
                <w:szCs w:val="16"/>
              </w:rPr>
              <w:t xml:space="preserve"> (TR 38.843 section 7.2.1.3.2) study along with the implications and limitations of each of the methods </w:t>
            </w:r>
          </w:p>
          <w:p w14:paraId="27A4C3FB" w14:textId="77777777" w:rsidR="00024D66" w:rsidRPr="00024D66" w:rsidRDefault="00024D66" w:rsidP="00024D66">
            <w:pPr>
              <w:numPr>
                <w:ilvl w:val="0"/>
                <w:numId w:val="42"/>
              </w:numPr>
              <w:spacing w:after="0" w:line="240" w:lineRule="auto"/>
              <w:rPr>
                <w:bCs/>
                <w:sz w:val="20"/>
                <w:szCs w:val="16"/>
              </w:rPr>
            </w:pPr>
            <w:r w:rsidRPr="00024D66">
              <w:rPr>
                <w:bCs/>
                <w:sz w:val="20"/>
                <w:szCs w:val="16"/>
              </w:rPr>
              <w:t xml:space="preserve">Model transfer/delivery [RAN2/RAN1]: </w:t>
            </w:r>
          </w:p>
          <w:p w14:paraId="30697CDC" w14:textId="19BEF62D" w:rsidR="00024D66" w:rsidRPr="00024D66" w:rsidRDefault="00024D66" w:rsidP="00024D66">
            <w:pPr>
              <w:numPr>
                <w:ilvl w:val="1"/>
                <w:numId w:val="42"/>
              </w:numPr>
              <w:tabs>
                <w:tab w:val="num" w:pos="1440"/>
              </w:tabs>
              <w:overflowPunct/>
              <w:autoSpaceDE/>
              <w:autoSpaceDN/>
              <w:adjustRightInd/>
              <w:spacing w:after="0" w:line="240" w:lineRule="auto"/>
              <w:textAlignment w:val="auto"/>
              <w:rPr>
                <w:bCs/>
              </w:rPr>
            </w:pPr>
            <w:r w:rsidRPr="00024D66">
              <w:rPr>
                <w:bCs/>
                <w:sz w:val="20"/>
                <w:szCs w:val="16"/>
              </w:rPr>
              <w:t xml:space="preserve">Determine whether there is a need to consider standardised solutions for transferring/delivering AI/ML model(s) considering at least the solutions identified during the </w:t>
            </w:r>
            <w:proofErr w:type="spellStart"/>
            <w:r w:rsidRPr="00024D66">
              <w:rPr>
                <w:bCs/>
                <w:sz w:val="20"/>
                <w:szCs w:val="16"/>
              </w:rPr>
              <w:t>FS_NR_AIML_Air</w:t>
            </w:r>
            <w:proofErr w:type="spellEnd"/>
            <w:r w:rsidRPr="00024D66">
              <w:rPr>
                <w:bCs/>
                <w:sz w:val="20"/>
                <w:szCs w:val="16"/>
              </w:rPr>
              <w:t xml:space="preserve"> study</w:t>
            </w:r>
            <w:r>
              <w:rPr>
                <w:bCs/>
              </w:rPr>
              <w:t xml:space="preserve"> </w:t>
            </w:r>
          </w:p>
        </w:tc>
      </w:tr>
    </w:tbl>
    <w:p w14:paraId="3716DB14" w14:textId="77777777" w:rsidR="00024D66" w:rsidRPr="00024D66" w:rsidRDefault="00024D66" w:rsidP="00024D66">
      <w:pPr>
        <w:spacing w:after="0"/>
        <w:rPr>
          <w:bCs/>
          <w:lang w:val="en-US"/>
        </w:rPr>
      </w:pPr>
    </w:p>
    <w:p w14:paraId="6819C491" w14:textId="10AFB550" w:rsidR="00024D66" w:rsidRPr="00024D66" w:rsidRDefault="00024D66" w:rsidP="00FF2CF7">
      <w:pPr>
        <w:spacing w:line="240" w:lineRule="auto"/>
        <w:rPr>
          <w:bCs/>
          <w:szCs w:val="22"/>
          <w:lang w:val="en-US"/>
        </w:rPr>
      </w:pPr>
      <w:r>
        <w:rPr>
          <w:bCs/>
          <w:szCs w:val="22"/>
          <w:lang w:val="en-US"/>
        </w:rPr>
        <w:t xml:space="preserve">During the life cycle management for AI/ML positioning, capability report and assistance information report </w:t>
      </w:r>
      <w:r w:rsidR="00801805">
        <w:rPr>
          <w:bCs/>
          <w:szCs w:val="22"/>
          <w:lang w:val="en-US"/>
        </w:rPr>
        <w:t>are critical issues. In this contribution, how to perform capability report will be discussed.</w:t>
      </w:r>
    </w:p>
    <w:p w14:paraId="53EFE92B" w14:textId="5CCCEE23" w:rsidR="00D828AF" w:rsidRPr="004533A0" w:rsidRDefault="000D0CDA" w:rsidP="00893B96">
      <w:pPr>
        <w:pStyle w:val="1"/>
        <w:jc w:val="left"/>
        <w:rPr>
          <w:b/>
          <w:bCs/>
          <w:sz w:val="28"/>
          <w:szCs w:val="28"/>
        </w:rPr>
      </w:pPr>
      <w:r w:rsidRPr="004533A0">
        <w:rPr>
          <w:rFonts w:hint="eastAsia"/>
          <w:b/>
          <w:bCs/>
          <w:sz w:val="28"/>
          <w:szCs w:val="28"/>
        </w:rPr>
        <w:t>Discussion</w:t>
      </w:r>
      <w:r w:rsidR="00654DB9">
        <w:rPr>
          <w:b/>
          <w:bCs/>
          <w:sz w:val="28"/>
          <w:szCs w:val="28"/>
        </w:rPr>
        <w:t xml:space="preserve">: </w:t>
      </w:r>
    </w:p>
    <w:p w14:paraId="11EB0FF9" w14:textId="03B762CF" w:rsidR="006A4AFB" w:rsidRDefault="00801805" w:rsidP="007E2591">
      <w:pPr>
        <w:pStyle w:val="2"/>
      </w:pPr>
      <w:r>
        <w:t>Capability Report</w:t>
      </w:r>
    </w:p>
    <w:p w14:paraId="6518B839" w14:textId="5A5EAAAB" w:rsidR="00801805" w:rsidRDefault="00801805" w:rsidP="00EF18D6">
      <w:pPr>
        <w:spacing w:line="240" w:lineRule="auto"/>
        <w:rPr>
          <w:lang w:val="en-US"/>
        </w:rPr>
      </w:pPr>
      <w:r>
        <w:rPr>
          <w:lang w:val="en-US"/>
        </w:rPr>
        <w:t>In RAN2#126 meeting, the following agreements are made:</w:t>
      </w:r>
    </w:p>
    <w:p w14:paraId="06357C23" w14:textId="77777777" w:rsidR="00801805" w:rsidRDefault="00801805" w:rsidP="00EF18D6">
      <w:pPr>
        <w:spacing w:line="240" w:lineRule="auto"/>
        <w:rPr>
          <w:lang w:val="en-US"/>
        </w:rPr>
      </w:pPr>
    </w:p>
    <w:p w14:paraId="70DC848D" w14:textId="77777777" w:rsidR="00801805" w:rsidRPr="00F629E8" w:rsidRDefault="00801805" w:rsidP="00801805">
      <w:pPr>
        <w:pStyle w:val="Doc-text2"/>
        <w:pBdr>
          <w:top w:val="single" w:sz="4" w:space="1" w:color="auto"/>
          <w:left w:val="single" w:sz="4" w:space="4" w:color="auto"/>
          <w:bottom w:val="single" w:sz="4" w:space="1" w:color="auto"/>
          <w:right w:val="single" w:sz="4" w:space="0" w:color="auto"/>
        </w:pBdr>
        <w:ind w:leftChars="72" w:left="521"/>
        <w:rPr>
          <w:b/>
          <w:bCs/>
          <w:lang w:val="en-US"/>
        </w:rPr>
      </w:pPr>
      <w:r w:rsidRPr="00F629E8">
        <w:rPr>
          <w:b/>
          <w:bCs/>
          <w:lang w:val="en-US"/>
        </w:rPr>
        <w:lastRenderedPageBreak/>
        <w:t>Agreements</w:t>
      </w:r>
    </w:p>
    <w:p w14:paraId="56D607B6" w14:textId="77777777" w:rsidR="00801805" w:rsidRDefault="00801805" w:rsidP="00801805">
      <w:pPr>
        <w:pStyle w:val="Doc-text2"/>
        <w:numPr>
          <w:ilvl w:val="0"/>
          <w:numId w:val="43"/>
        </w:numPr>
        <w:pBdr>
          <w:top w:val="single" w:sz="4" w:space="1" w:color="auto"/>
          <w:left w:val="single" w:sz="4" w:space="4" w:color="auto"/>
          <w:bottom w:val="single" w:sz="4" w:space="1" w:color="auto"/>
          <w:right w:val="single" w:sz="4" w:space="0" w:color="auto"/>
        </w:pBdr>
        <w:ind w:leftChars="72" w:left="518"/>
        <w:rPr>
          <w:lang w:val="en-US"/>
        </w:rPr>
      </w:pPr>
      <w:r w:rsidRPr="00F629E8">
        <w:rPr>
          <w:lang w:val="en-US"/>
        </w:rPr>
        <w:t>The LPP Capability Transfer procedures (</w:t>
      </w:r>
      <w:proofErr w:type="spellStart"/>
      <w:r w:rsidRPr="00F629E8">
        <w:rPr>
          <w:lang w:val="en-US"/>
        </w:rPr>
        <w:t>RequestCapabilities</w:t>
      </w:r>
      <w:proofErr w:type="spellEnd"/>
      <w:r w:rsidRPr="00F629E8">
        <w:rPr>
          <w:lang w:val="en-US"/>
        </w:rPr>
        <w:t>/</w:t>
      </w:r>
      <w:proofErr w:type="spellStart"/>
      <w:r w:rsidRPr="00F629E8">
        <w:rPr>
          <w:lang w:val="en-US"/>
        </w:rPr>
        <w:t>ProvideCapabilities</w:t>
      </w:r>
      <w:proofErr w:type="spellEnd"/>
      <w:r w:rsidRPr="00F629E8">
        <w:rPr>
          <w:lang w:val="en-US"/>
        </w:rPr>
        <w:t xml:space="preserve"> messages) are used to indicate supported AI/ML positioning capabilities.</w:t>
      </w:r>
      <w:r>
        <w:rPr>
          <w:lang w:val="en-US"/>
        </w:rPr>
        <w:t xml:space="preserve">  FFS how to handle dynamic capabilities, depending on further RAN1 progress and understanding of the functionality.  </w:t>
      </w:r>
    </w:p>
    <w:p w14:paraId="6BF2BFEF" w14:textId="77777777" w:rsidR="00801805" w:rsidRDefault="00801805" w:rsidP="00801805">
      <w:pPr>
        <w:pStyle w:val="Doc-text2"/>
        <w:numPr>
          <w:ilvl w:val="0"/>
          <w:numId w:val="43"/>
        </w:numPr>
        <w:pBdr>
          <w:top w:val="single" w:sz="4" w:space="1" w:color="auto"/>
          <w:left w:val="single" w:sz="4" w:space="4" w:color="auto"/>
          <w:bottom w:val="single" w:sz="4" w:space="1" w:color="auto"/>
          <w:right w:val="single" w:sz="4" w:space="0" w:color="auto"/>
        </w:pBdr>
        <w:ind w:leftChars="72" w:left="518"/>
        <w:rPr>
          <w:lang w:val="en-US"/>
        </w:rPr>
      </w:pPr>
      <w:r>
        <w:rPr>
          <w:lang w:val="en-US"/>
        </w:rPr>
        <w:t>wait for RAN1 for associate ID discussion</w:t>
      </w:r>
    </w:p>
    <w:p w14:paraId="5ABA2677" w14:textId="77777777" w:rsidR="00801805" w:rsidRPr="00C7247A" w:rsidRDefault="00801805" w:rsidP="00801805">
      <w:pPr>
        <w:pStyle w:val="Doc-text2"/>
        <w:numPr>
          <w:ilvl w:val="0"/>
          <w:numId w:val="43"/>
        </w:numPr>
        <w:pBdr>
          <w:top w:val="single" w:sz="4" w:space="1" w:color="auto"/>
          <w:left w:val="single" w:sz="4" w:space="4" w:color="auto"/>
          <w:bottom w:val="single" w:sz="4" w:space="1" w:color="auto"/>
          <w:right w:val="single" w:sz="4" w:space="0" w:color="auto"/>
        </w:pBdr>
        <w:ind w:leftChars="72" w:left="518"/>
        <w:rPr>
          <w:lang w:val="en-US"/>
        </w:rPr>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sided model inference operation</w:t>
      </w:r>
      <w:r>
        <w:t xml:space="preserve">.  FFS further details on </w:t>
      </w:r>
      <w:proofErr w:type="spellStart"/>
      <w:r>
        <w:t>signaling</w:t>
      </w:r>
      <w:proofErr w:type="spellEnd"/>
      <w:r>
        <w:t xml:space="preserve"> enhancements</w:t>
      </w:r>
    </w:p>
    <w:p w14:paraId="5EA61F21" w14:textId="77777777" w:rsidR="00801805" w:rsidRDefault="00801805" w:rsidP="00801805">
      <w:pPr>
        <w:spacing w:line="240" w:lineRule="auto"/>
        <w:rPr>
          <w:lang w:val="en-US"/>
        </w:rPr>
      </w:pPr>
    </w:p>
    <w:p w14:paraId="45392AA5" w14:textId="03A0E7D2" w:rsidR="004C751C" w:rsidRDefault="004C751C" w:rsidP="00801805">
      <w:pPr>
        <w:spacing w:line="240" w:lineRule="auto"/>
        <w:rPr>
          <w:lang w:val="en-US"/>
        </w:rPr>
      </w:pPr>
      <w:r>
        <w:rPr>
          <w:lang w:val="en-US" w:eastAsia="zh-TW"/>
        </w:rPr>
        <w:t>Fo</w:t>
      </w:r>
      <w:r w:rsidRPr="004C751C">
        <w:rPr>
          <w:lang w:val="en-US"/>
        </w:rPr>
        <w:t>r NR, in Rel-16, several positioning methods, including UE-based and UE-assisted approaches, were developed</w:t>
      </w:r>
      <w:r w:rsidR="004A5EE0">
        <w:rPr>
          <w:lang w:val="en-US"/>
        </w:rPr>
        <w:t xml:space="preserve"> and specified</w:t>
      </w:r>
      <w:r w:rsidRPr="004C751C">
        <w:rPr>
          <w:lang w:val="en-US"/>
        </w:rPr>
        <w:t>. In Rel-17 and Rel-18, these NR positioning methods were further enhanced to improve accuracy. Currently, AI/ML technologies are being applied to NR positioning to enhance accuracy and reliability, especially in NLOS environments. Similar to the enhancements in Rel-17 and Rel-18, existing NR positioning methods are being further developed and refined, rather than introducing new methods, to increase accuracy. AI/ML technologies can be used to enhance existing NR positioning methods such as DL-TDOA, DL-</w:t>
      </w:r>
      <w:proofErr w:type="spellStart"/>
      <w:r w:rsidRPr="004C751C">
        <w:rPr>
          <w:lang w:val="en-US"/>
        </w:rPr>
        <w:t>AoD</w:t>
      </w:r>
      <w:proofErr w:type="spellEnd"/>
      <w:r w:rsidRPr="004C751C">
        <w:rPr>
          <w:lang w:val="en-US"/>
        </w:rPr>
        <w:t xml:space="preserve">, UL </w:t>
      </w:r>
      <w:proofErr w:type="spellStart"/>
      <w:r w:rsidRPr="004C751C">
        <w:rPr>
          <w:lang w:val="en-US"/>
        </w:rPr>
        <w:t>AoA</w:t>
      </w:r>
      <w:proofErr w:type="spellEnd"/>
      <w:r w:rsidRPr="004C751C">
        <w:rPr>
          <w:lang w:val="en-US"/>
        </w:rPr>
        <w:t>, and Multi-RTT.</w:t>
      </w:r>
    </w:p>
    <w:p w14:paraId="049F690C" w14:textId="4B971E6C" w:rsidR="002E1835" w:rsidRDefault="002E1835" w:rsidP="00801805">
      <w:pPr>
        <w:pStyle w:val="Proposal"/>
      </w:pPr>
      <w:r>
        <w:t>AI/ML technologies are used to enhance the existing NR positioning methods instead of introducing new positioning methods.</w:t>
      </w:r>
    </w:p>
    <w:p w14:paraId="02DE7064" w14:textId="77777777" w:rsidR="004C751C" w:rsidRPr="00226665" w:rsidRDefault="004C751C" w:rsidP="009D7D20"/>
    <w:p w14:paraId="2FB21FC4" w14:textId="19F7E470" w:rsidR="004C751C" w:rsidRDefault="004C751C" w:rsidP="00801805">
      <w:pPr>
        <w:spacing w:line="240" w:lineRule="auto"/>
        <w:rPr>
          <w:lang w:val="en-US"/>
        </w:rPr>
      </w:pPr>
      <w:r>
        <w:rPr>
          <w:lang w:val="en-US"/>
        </w:rPr>
        <w:t>In</w:t>
      </w:r>
      <w:r w:rsidRPr="004C751C">
        <w:rPr>
          <w:lang w:val="en-US"/>
        </w:rPr>
        <w:t xml:space="preserve"> accordance with the agreement reached in RAN2#126, the LPP Capability Transfer procedures are employed to indicate the supported AI/ML positioning capabilities. Given that AI/ML technologies are utilized to enhance each existing NR positioning method, the UE can report its support for the respective AI/ML capabilities and functionalities within each NR positioning method capabilities message (e.g., nr-DL-TDOA-</w:t>
      </w:r>
      <w:proofErr w:type="spellStart"/>
      <w:r w:rsidRPr="004C751C">
        <w:rPr>
          <w:lang w:val="en-US"/>
        </w:rPr>
        <w:t>ProvideCapabilities</w:t>
      </w:r>
      <w:proofErr w:type="spellEnd"/>
      <w:r w:rsidRPr="004C751C">
        <w:rPr>
          <w:lang w:val="en-US"/>
        </w:rPr>
        <w:t>).</w:t>
      </w:r>
    </w:p>
    <w:p w14:paraId="6047D7BD" w14:textId="0066EFF3" w:rsidR="00DD1D3C" w:rsidRPr="004C751C" w:rsidRDefault="00226665" w:rsidP="00801805">
      <w:pPr>
        <w:pStyle w:val="Proposal"/>
      </w:pPr>
      <w:r>
        <w:t xml:space="preserve">Supported AI/ML positioning capabilities are indicated in each </w:t>
      </w:r>
      <w:r>
        <w:rPr>
          <w:lang w:val="en-US"/>
        </w:rPr>
        <w:t>NR positioning method capabilities message</w:t>
      </w:r>
    </w:p>
    <w:p w14:paraId="2E951B6A" w14:textId="77777777" w:rsidR="004C751C" w:rsidRPr="004C751C" w:rsidRDefault="004C751C" w:rsidP="004C751C">
      <w:pPr>
        <w:pStyle w:val="Proposal"/>
        <w:numPr>
          <w:ilvl w:val="0"/>
          <w:numId w:val="0"/>
        </w:numPr>
        <w:rPr>
          <w:lang w:val="en-US"/>
        </w:rPr>
      </w:pPr>
    </w:p>
    <w:p w14:paraId="64E4ABD6" w14:textId="6C1A731D" w:rsidR="000D6F42" w:rsidRDefault="000E0DEC" w:rsidP="000D6F42">
      <w:pPr>
        <w:pStyle w:val="2"/>
      </w:pPr>
      <w:r>
        <w:t>Dynamic capability report</w:t>
      </w:r>
    </w:p>
    <w:p w14:paraId="015F3C60" w14:textId="63090548" w:rsidR="00B91D3E" w:rsidRPr="00B91D3E" w:rsidRDefault="00B91D3E" w:rsidP="00B91D3E">
      <w:pPr>
        <w:overflowPunct/>
        <w:autoSpaceDE/>
        <w:autoSpaceDN/>
        <w:adjustRightInd/>
        <w:spacing w:before="100" w:beforeAutospacing="1" w:after="100" w:afterAutospacing="1" w:line="240" w:lineRule="auto"/>
        <w:jc w:val="left"/>
        <w:textAlignment w:val="auto"/>
        <w:rPr>
          <w:lang w:val="en-US"/>
        </w:rPr>
      </w:pPr>
      <w:r>
        <w:rPr>
          <w:lang w:val="en-US"/>
        </w:rPr>
        <w:t>Cu</w:t>
      </w:r>
      <w:r w:rsidRPr="00B91D3E">
        <w:rPr>
          <w:lang w:val="en-US"/>
        </w:rPr>
        <w:t xml:space="preserve">rrently, UE-supported AI/ML capabilities and functionalities can be reported via LPP Capability Transfer procedures (i.e., </w:t>
      </w:r>
      <w:proofErr w:type="spellStart"/>
      <w:r w:rsidRPr="00B91D3E">
        <w:rPr>
          <w:lang w:val="en-US"/>
        </w:rPr>
        <w:t>RequestCapability</w:t>
      </w:r>
      <w:proofErr w:type="spellEnd"/>
      <w:r w:rsidRPr="00B91D3E">
        <w:rPr>
          <w:lang w:val="en-US"/>
        </w:rPr>
        <w:t>/</w:t>
      </w:r>
      <w:proofErr w:type="spellStart"/>
      <w:r w:rsidRPr="00B91D3E">
        <w:rPr>
          <w:lang w:val="en-US"/>
        </w:rPr>
        <w:t>ProvideCapabilities</w:t>
      </w:r>
      <w:proofErr w:type="spellEnd"/>
      <w:r w:rsidRPr="00B91D3E">
        <w:rPr>
          <w:lang w:val="en-US"/>
        </w:rPr>
        <w:t xml:space="preserve"> messages). However, the capabilities and functionalities reported by the UE to the LMF may not always be applicable due to factors such as power status, memory status, overheating, and so on. Consequently, the UE-supported AI/ML capabilities and functionalities need to be dynamically adjusted based on changes in the environment or device status.</w:t>
      </w:r>
    </w:p>
    <w:p w14:paraId="172471D0" w14:textId="6C1C89AC" w:rsidR="00B91D3E" w:rsidRPr="00B91D3E" w:rsidRDefault="00B91D3E" w:rsidP="00B91D3E">
      <w:pPr>
        <w:overflowPunct/>
        <w:autoSpaceDE/>
        <w:autoSpaceDN/>
        <w:adjustRightInd/>
        <w:spacing w:before="100" w:beforeAutospacing="1" w:after="100" w:afterAutospacing="1" w:line="240" w:lineRule="auto"/>
        <w:jc w:val="left"/>
        <w:textAlignment w:val="auto"/>
        <w:rPr>
          <w:lang w:val="en-US"/>
        </w:rPr>
      </w:pPr>
      <w:r w:rsidRPr="00B91D3E">
        <w:rPr>
          <w:lang w:val="en-US"/>
        </w:rPr>
        <w:t xml:space="preserve">Given that UE-supported AI/ML capabilities and functionalities may become inapplicable due to changes in the environment or device status, it is necessary to report these variations to the LMF. This assists the LMF in determining whether to continue AI/ML operations for positioning. Both environmental variations and device status changes serve as assistance information that can be provided to the LMF for informed decision-making. For the delivery of assistance information, since the LPP already includes procedures related to Assistance Data delivery (i.e., </w:t>
      </w:r>
      <w:proofErr w:type="spellStart"/>
      <w:r w:rsidRPr="00B91D3E">
        <w:rPr>
          <w:lang w:val="en-US"/>
        </w:rPr>
        <w:t>RequestAssistanceData</w:t>
      </w:r>
      <w:proofErr w:type="spellEnd"/>
      <w:r w:rsidRPr="00B91D3E">
        <w:rPr>
          <w:lang w:val="en-US"/>
        </w:rPr>
        <w:t>/</w:t>
      </w:r>
      <w:proofErr w:type="spellStart"/>
      <w:r w:rsidRPr="00B91D3E">
        <w:rPr>
          <w:lang w:val="en-US"/>
        </w:rPr>
        <w:t>ProvidedAssistanceData</w:t>
      </w:r>
      <w:proofErr w:type="spellEnd"/>
      <w:r w:rsidRPr="00B91D3E">
        <w:rPr>
          <w:lang w:val="en-US"/>
        </w:rPr>
        <w:t>), the relevant assistance information for AI/ML can be provided to the LMF via these existing procedures.</w:t>
      </w:r>
    </w:p>
    <w:p w14:paraId="27C47C04" w14:textId="7F24F0B8" w:rsidR="002365EF" w:rsidRDefault="004A5EE0" w:rsidP="002365EF">
      <w:pPr>
        <w:pStyle w:val="Proposal"/>
      </w:pPr>
      <w:r>
        <w:t xml:space="preserve">Reuse </w:t>
      </w:r>
      <w:r w:rsidR="00443A40">
        <w:t xml:space="preserve">the existing procedure (e.g., </w:t>
      </w:r>
      <w:proofErr w:type="spellStart"/>
      <w:r w:rsidR="00443A40">
        <w:rPr>
          <w:lang w:val="en-US" w:eastAsia="zh-TW"/>
        </w:rPr>
        <w:t>RequestAssistanceData</w:t>
      </w:r>
      <w:proofErr w:type="spellEnd"/>
      <w:r w:rsidR="00443A40">
        <w:rPr>
          <w:lang w:val="en-US" w:eastAsia="zh-TW"/>
        </w:rPr>
        <w:t>/</w:t>
      </w:r>
      <w:proofErr w:type="spellStart"/>
      <w:r w:rsidR="00443A40">
        <w:rPr>
          <w:lang w:val="en-US" w:eastAsia="zh-TW"/>
        </w:rPr>
        <w:t>ProvidedAssistanceData</w:t>
      </w:r>
      <w:proofErr w:type="spellEnd"/>
      <w:r w:rsidR="00443A40">
        <w:t>) for providing AI/ML-related assistance information to the LMF</w:t>
      </w:r>
    </w:p>
    <w:p w14:paraId="14748DC1" w14:textId="77777777" w:rsidR="004C751C" w:rsidRDefault="004C751C" w:rsidP="004C751C">
      <w:pPr>
        <w:pStyle w:val="Proposal"/>
        <w:numPr>
          <w:ilvl w:val="0"/>
          <w:numId w:val="0"/>
        </w:numPr>
      </w:pPr>
    </w:p>
    <w:p w14:paraId="3B214A1F" w14:textId="6384C07D" w:rsidR="00B91D3E" w:rsidRDefault="00B91D3E" w:rsidP="00EF18D6">
      <w:pPr>
        <w:spacing w:line="240" w:lineRule="auto"/>
      </w:pPr>
      <w:r w:rsidRPr="00B91D3E">
        <w:t xml:space="preserve">In addition, since the UE-supported AI/ML capabilities and functionalities may become inapplicable due to changes in the environment and device status, the corresponding assistance information can be provided to the LMF via existing procedures (e.g., </w:t>
      </w:r>
      <w:proofErr w:type="spellStart"/>
      <w:r w:rsidRPr="00B91D3E">
        <w:t>RequestAssistanceData</w:t>
      </w:r>
      <w:proofErr w:type="spellEnd"/>
      <w:r w:rsidRPr="00B91D3E">
        <w:t>/</w:t>
      </w:r>
      <w:proofErr w:type="spellStart"/>
      <w:r w:rsidRPr="00B91D3E">
        <w:t>ProvidedAssistanceData</w:t>
      </w:r>
      <w:proofErr w:type="spellEnd"/>
      <w:r w:rsidRPr="00B91D3E">
        <w:t>). These existing procedures can be utilized to dynamically indicate the UE-supported AI/ML capabilities and functionalities.</w:t>
      </w:r>
    </w:p>
    <w:p w14:paraId="1E158B91" w14:textId="598267FA" w:rsidR="00443A40" w:rsidRPr="004C751C" w:rsidRDefault="00443A40" w:rsidP="00EF18D6">
      <w:pPr>
        <w:pStyle w:val="Proposal"/>
      </w:pPr>
      <w:r>
        <w:lastRenderedPageBreak/>
        <w:t xml:space="preserve">The </w:t>
      </w:r>
      <w:r w:rsidR="004C751C">
        <w:t>LPP Assistance Data Transfer procedures (</w:t>
      </w:r>
      <w:proofErr w:type="spellStart"/>
      <w:r w:rsidR="004C751C">
        <w:rPr>
          <w:lang w:val="en-US" w:eastAsia="zh-TW"/>
        </w:rPr>
        <w:t>RequestAssistanceData</w:t>
      </w:r>
      <w:proofErr w:type="spellEnd"/>
      <w:r w:rsidR="004C751C">
        <w:rPr>
          <w:lang w:val="en-US" w:eastAsia="zh-TW"/>
        </w:rPr>
        <w:t>/</w:t>
      </w:r>
      <w:proofErr w:type="spellStart"/>
      <w:r w:rsidR="004C751C">
        <w:rPr>
          <w:lang w:val="en-US" w:eastAsia="zh-TW"/>
        </w:rPr>
        <w:t>ProvidedAssistanceData</w:t>
      </w:r>
      <w:proofErr w:type="spellEnd"/>
      <w:r w:rsidR="004C751C">
        <w:t>) are used for dynamic capability report</w:t>
      </w:r>
    </w:p>
    <w:p w14:paraId="50FFE5D7" w14:textId="77777777" w:rsidR="001B500F" w:rsidRPr="007C65E0" w:rsidRDefault="00977D18" w:rsidP="00893B96">
      <w:pPr>
        <w:pStyle w:val="1"/>
        <w:jc w:val="left"/>
        <w:rPr>
          <w:b/>
          <w:bCs/>
          <w:sz w:val="28"/>
          <w:szCs w:val="28"/>
        </w:rPr>
      </w:pPr>
      <w:r w:rsidRPr="007C65E0">
        <w:rPr>
          <w:b/>
          <w:bCs/>
          <w:sz w:val="28"/>
          <w:szCs w:val="28"/>
        </w:rPr>
        <w:t>Conclusions</w:t>
      </w:r>
    </w:p>
    <w:p w14:paraId="04214DE3" w14:textId="6D8FE99A"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F04B07">
        <w:t xml:space="preserve">we have the following </w:t>
      </w:r>
      <w:r w:rsidR="006644AA">
        <w:t>p</w:t>
      </w:r>
      <w:r w:rsidR="00F04B07">
        <w:t>roposals</w:t>
      </w:r>
      <w:r w:rsidR="00936A48">
        <w:t>:</w:t>
      </w:r>
    </w:p>
    <w:p w14:paraId="1A782F66" w14:textId="77777777" w:rsidR="004C751C" w:rsidRPr="00226665" w:rsidRDefault="004C751C" w:rsidP="004C751C">
      <w:pPr>
        <w:pStyle w:val="Proposal"/>
        <w:numPr>
          <w:ilvl w:val="0"/>
          <w:numId w:val="44"/>
        </w:numPr>
      </w:pPr>
      <w:r>
        <w:t>AI/ML technologies are used to enhance the existing NR positioning methods instead of introducing new positioning methods.</w:t>
      </w:r>
    </w:p>
    <w:p w14:paraId="7F3CB112" w14:textId="77777777" w:rsidR="004C751C" w:rsidRPr="00226665" w:rsidRDefault="004C751C" w:rsidP="004C751C">
      <w:pPr>
        <w:pStyle w:val="Proposal"/>
      </w:pPr>
      <w:r>
        <w:t xml:space="preserve">Supported AI/ML positioning capabilities are indicated in each </w:t>
      </w:r>
      <w:r>
        <w:rPr>
          <w:lang w:val="en-US"/>
        </w:rPr>
        <w:t>NR positioning method capabilities message</w:t>
      </w:r>
    </w:p>
    <w:p w14:paraId="4DC99D0A" w14:textId="6AECBF81" w:rsidR="004C751C" w:rsidRDefault="004A5EE0" w:rsidP="004C751C">
      <w:pPr>
        <w:pStyle w:val="Proposal"/>
      </w:pPr>
      <w:bookmarkStart w:id="2" w:name="_Toc502437832"/>
      <w:r>
        <w:t xml:space="preserve">Reuse </w:t>
      </w:r>
      <w:r w:rsidR="004C751C">
        <w:t xml:space="preserve">the existing procedure (e.g., </w:t>
      </w:r>
      <w:proofErr w:type="spellStart"/>
      <w:r w:rsidR="004C751C">
        <w:rPr>
          <w:lang w:val="en-US" w:eastAsia="zh-TW"/>
        </w:rPr>
        <w:t>RequestAssistanceData</w:t>
      </w:r>
      <w:proofErr w:type="spellEnd"/>
      <w:r w:rsidR="004C751C">
        <w:rPr>
          <w:lang w:val="en-US" w:eastAsia="zh-TW"/>
        </w:rPr>
        <w:t>/</w:t>
      </w:r>
      <w:proofErr w:type="spellStart"/>
      <w:r w:rsidR="004C751C">
        <w:rPr>
          <w:lang w:val="en-US" w:eastAsia="zh-TW"/>
        </w:rPr>
        <w:t>ProvidedAssistanceData</w:t>
      </w:r>
      <w:proofErr w:type="spellEnd"/>
      <w:r w:rsidR="004C751C">
        <w:t>) for providing AI/ML-related assistance information to the LMF</w:t>
      </w:r>
    </w:p>
    <w:p w14:paraId="1B47B2DA" w14:textId="36585C56" w:rsidR="004C751C" w:rsidRDefault="004C751C" w:rsidP="004C751C">
      <w:pPr>
        <w:pStyle w:val="Proposal"/>
      </w:pPr>
      <w:r>
        <w:t>The LPP Assistance Data Transfer procedures (</w:t>
      </w:r>
      <w:proofErr w:type="spellStart"/>
      <w:r>
        <w:rPr>
          <w:lang w:val="en-US" w:eastAsia="zh-TW"/>
        </w:rPr>
        <w:t>RequestAssistanceData</w:t>
      </w:r>
      <w:proofErr w:type="spellEnd"/>
      <w:r>
        <w:rPr>
          <w:lang w:val="en-US" w:eastAsia="zh-TW"/>
        </w:rPr>
        <w:t>/</w:t>
      </w:r>
      <w:proofErr w:type="spellStart"/>
      <w:r>
        <w:rPr>
          <w:lang w:val="en-US" w:eastAsia="zh-TW"/>
        </w:rPr>
        <w:t>ProvidedAssistanceData</w:t>
      </w:r>
      <w:proofErr w:type="spellEnd"/>
      <w:r>
        <w:t>) are used for dynamic capability report</w:t>
      </w:r>
    </w:p>
    <w:p w14:paraId="7E43F807" w14:textId="77777777" w:rsidR="00DF5B8F" w:rsidRPr="007C65E0" w:rsidRDefault="00487E43" w:rsidP="00893B96">
      <w:pPr>
        <w:pStyle w:val="1"/>
        <w:spacing w:before="180" w:line="240" w:lineRule="auto"/>
        <w:ind w:left="0" w:firstLine="0"/>
        <w:jc w:val="left"/>
        <w:rPr>
          <w:b/>
          <w:bCs/>
          <w:sz w:val="28"/>
          <w:szCs w:val="28"/>
        </w:rPr>
      </w:pPr>
      <w:r w:rsidRPr="007C65E0">
        <w:rPr>
          <w:b/>
          <w:bCs/>
          <w:sz w:val="28"/>
          <w:szCs w:val="28"/>
        </w:rPr>
        <w:t>Reference</w:t>
      </w:r>
    </w:p>
    <w:bookmarkEnd w:id="2"/>
    <w:p w14:paraId="5AFDCCDD" w14:textId="7DAA4E60" w:rsidR="00603000" w:rsidRPr="004C751C" w:rsidRDefault="006A70D4" w:rsidP="00687AD8">
      <w:pPr>
        <w:rPr>
          <w:lang w:val="en-US" w:eastAsia="ja-JP"/>
        </w:rPr>
      </w:pPr>
      <w:r>
        <w:t xml:space="preserve">[1] </w:t>
      </w:r>
      <w:r w:rsidR="004C751C" w:rsidRPr="00CD7B5A">
        <w:rPr>
          <w:lang w:eastAsia="ja-JP"/>
        </w:rPr>
        <w:t>RP-</w:t>
      </w:r>
      <w:r w:rsidR="00A844C3">
        <w:rPr>
          <w:lang w:eastAsia="ja-JP"/>
        </w:rPr>
        <w:t>240774</w:t>
      </w:r>
      <w:r w:rsidR="004C751C">
        <w:rPr>
          <w:lang w:eastAsia="ja-JP"/>
        </w:rPr>
        <w:t>, "</w:t>
      </w:r>
      <w:r w:rsidR="00A844C3" w:rsidRPr="00A844C3">
        <w:t xml:space="preserve"> </w:t>
      </w:r>
      <w:r w:rsidR="00A844C3" w:rsidRPr="00A844C3">
        <w:rPr>
          <w:lang w:eastAsia="ja-JP"/>
        </w:rPr>
        <w:t>Revised WID on Artificial Intelligence (AI)/Machine Learning (ML) for NR Air Interface</w:t>
      </w:r>
      <w:r w:rsidR="00A844C3" w:rsidRPr="00A844C3" w:rsidDel="00A844C3">
        <w:rPr>
          <w:lang w:eastAsia="ja-JP"/>
        </w:rPr>
        <w:t xml:space="preserve"> </w:t>
      </w:r>
      <w:r w:rsidR="004C751C">
        <w:rPr>
          <w:lang w:eastAsia="ja-JP"/>
        </w:rPr>
        <w:t>".</w:t>
      </w:r>
    </w:p>
    <w:sectPr w:rsidR="00603000" w:rsidRPr="004C751C"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4277E" w14:textId="77777777" w:rsidR="00800DCA" w:rsidRDefault="00800DCA">
      <w:pPr>
        <w:spacing w:after="0" w:line="240" w:lineRule="auto"/>
      </w:pPr>
      <w:r>
        <w:separator/>
      </w:r>
    </w:p>
  </w:endnote>
  <w:endnote w:type="continuationSeparator" w:id="0">
    <w:p w14:paraId="1E52CDE1" w14:textId="77777777" w:rsidR="00800DCA" w:rsidRDefault="00800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0AB24" w14:textId="77777777" w:rsidR="00800DCA" w:rsidRDefault="00800DCA">
      <w:pPr>
        <w:spacing w:after="0" w:line="240" w:lineRule="auto"/>
      </w:pPr>
      <w:r>
        <w:separator/>
      </w:r>
    </w:p>
  </w:footnote>
  <w:footnote w:type="continuationSeparator" w:id="0">
    <w:p w14:paraId="0CB67BF3" w14:textId="77777777" w:rsidR="00800DCA" w:rsidRDefault="00800D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FE66A30"/>
    <w:lvl w:ilvl="0" w:tplc="22880FB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E9946630"/>
    <w:lvl w:ilvl="0" w:tplc="D88292A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9"/>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9"/>
  </w:num>
  <w:num w:numId="12" w16cid:durableId="36786672">
    <w:abstractNumId w:val="28"/>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30"/>
  </w:num>
  <w:num w:numId="30" w16cid:durableId="816454158">
    <w:abstractNumId w:val="13"/>
  </w:num>
  <w:num w:numId="31" w16cid:durableId="1020937425">
    <w:abstractNumId w:val="3"/>
  </w:num>
  <w:num w:numId="32" w16cid:durableId="302272799">
    <w:abstractNumId w:val="31"/>
  </w:num>
  <w:num w:numId="33" w16cid:durableId="1636331422">
    <w:abstractNumId w:val="32"/>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1231427069">
    <w:abstractNumId w:val="17"/>
  </w:num>
  <w:num w:numId="39" w16cid:durableId="363555729">
    <w:abstractNumId w:val="17"/>
  </w:num>
  <w:num w:numId="40" w16cid:durableId="1781145508">
    <w:abstractNumId w:val="17"/>
    <w:lvlOverride w:ilvl="0">
      <w:startOverride w:val="1"/>
    </w:lvlOverride>
  </w:num>
  <w:num w:numId="41" w16cid:durableId="400910471">
    <w:abstractNumId w:val="17"/>
  </w:num>
  <w:num w:numId="42" w16cid:durableId="1212958259">
    <w:abstractNumId w:val="27"/>
  </w:num>
  <w:num w:numId="43" w16cid:durableId="521944967">
    <w:abstractNumId w:val="20"/>
  </w:num>
  <w:num w:numId="44" w16cid:durableId="1612005584">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192F"/>
    <w:rsid w:val="000232BD"/>
    <w:rsid w:val="0002330B"/>
    <w:rsid w:val="00023FAD"/>
    <w:rsid w:val="0002406F"/>
    <w:rsid w:val="00024077"/>
    <w:rsid w:val="000248E8"/>
    <w:rsid w:val="00024D66"/>
    <w:rsid w:val="0002526C"/>
    <w:rsid w:val="00025A91"/>
    <w:rsid w:val="00025BE4"/>
    <w:rsid w:val="00026A00"/>
    <w:rsid w:val="00027995"/>
    <w:rsid w:val="000302AA"/>
    <w:rsid w:val="00031A95"/>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1020"/>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4D0"/>
    <w:rsid w:val="000736B4"/>
    <w:rsid w:val="00073735"/>
    <w:rsid w:val="0007451D"/>
    <w:rsid w:val="000749AC"/>
    <w:rsid w:val="00075123"/>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56C"/>
    <w:rsid w:val="000B2A44"/>
    <w:rsid w:val="000B3ABC"/>
    <w:rsid w:val="000B4CFF"/>
    <w:rsid w:val="000B7A9C"/>
    <w:rsid w:val="000C0660"/>
    <w:rsid w:val="000C14B6"/>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10F"/>
    <w:rsid w:val="000D6B90"/>
    <w:rsid w:val="000D6CA0"/>
    <w:rsid w:val="000D6CF0"/>
    <w:rsid w:val="000D6F42"/>
    <w:rsid w:val="000D78FB"/>
    <w:rsid w:val="000E0DEC"/>
    <w:rsid w:val="000E0E6A"/>
    <w:rsid w:val="000E141F"/>
    <w:rsid w:val="000E143A"/>
    <w:rsid w:val="000E175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6C8"/>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64B"/>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885"/>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2532"/>
    <w:rsid w:val="001C2A81"/>
    <w:rsid w:val="001C2D5C"/>
    <w:rsid w:val="001C30A9"/>
    <w:rsid w:val="001C3517"/>
    <w:rsid w:val="001C3F34"/>
    <w:rsid w:val="001C4365"/>
    <w:rsid w:val="001C4372"/>
    <w:rsid w:val="001C47F5"/>
    <w:rsid w:val="001C4B6A"/>
    <w:rsid w:val="001C54FF"/>
    <w:rsid w:val="001C5DEC"/>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6C"/>
    <w:rsid w:val="001E3AEE"/>
    <w:rsid w:val="001E4112"/>
    <w:rsid w:val="001E49C4"/>
    <w:rsid w:val="001E5BD2"/>
    <w:rsid w:val="001E649E"/>
    <w:rsid w:val="001E6C0B"/>
    <w:rsid w:val="001E6FF3"/>
    <w:rsid w:val="001E786D"/>
    <w:rsid w:val="001E79C5"/>
    <w:rsid w:val="001F1227"/>
    <w:rsid w:val="001F2E28"/>
    <w:rsid w:val="001F321D"/>
    <w:rsid w:val="001F3538"/>
    <w:rsid w:val="001F36A7"/>
    <w:rsid w:val="001F37B7"/>
    <w:rsid w:val="001F3CC6"/>
    <w:rsid w:val="001F428F"/>
    <w:rsid w:val="001F5506"/>
    <w:rsid w:val="001F5894"/>
    <w:rsid w:val="001F702E"/>
    <w:rsid w:val="001F762D"/>
    <w:rsid w:val="00200991"/>
    <w:rsid w:val="00201BE0"/>
    <w:rsid w:val="0020309F"/>
    <w:rsid w:val="00203E23"/>
    <w:rsid w:val="00203E47"/>
    <w:rsid w:val="00204DB4"/>
    <w:rsid w:val="0020504D"/>
    <w:rsid w:val="00205E07"/>
    <w:rsid w:val="002065A6"/>
    <w:rsid w:val="00207014"/>
    <w:rsid w:val="002078E6"/>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665"/>
    <w:rsid w:val="00226CE0"/>
    <w:rsid w:val="00230403"/>
    <w:rsid w:val="00230A2B"/>
    <w:rsid w:val="002315AE"/>
    <w:rsid w:val="002315ED"/>
    <w:rsid w:val="0023163A"/>
    <w:rsid w:val="002317B9"/>
    <w:rsid w:val="00232BBE"/>
    <w:rsid w:val="002337C7"/>
    <w:rsid w:val="002340E5"/>
    <w:rsid w:val="00234973"/>
    <w:rsid w:val="002365EF"/>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0E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1E4"/>
    <w:rsid w:val="00292E26"/>
    <w:rsid w:val="0029443F"/>
    <w:rsid w:val="00294F38"/>
    <w:rsid w:val="00295773"/>
    <w:rsid w:val="002959E8"/>
    <w:rsid w:val="002969E4"/>
    <w:rsid w:val="00296F9C"/>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4A27"/>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006"/>
    <w:rsid w:val="002D62F9"/>
    <w:rsid w:val="002D76A3"/>
    <w:rsid w:val="002E01ED"/>
    <w:rsid w:val="002E126D"/>
    <w:rsid w:val="002E173A"/>
    <w:rsid w:val="002E1835"/>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3B9D"/>
    <w:rsid w:val="003142FB"/>
    <w:rsid w:val="00314666"/>
    <w:rsid w:val="00314948"/>
    <w:rsid w:val="00314A47"/>
    <w:rsid w:val="003155B4"/>
    <w:rsid w:val="003155E6"/>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8F0"/>
    <w:rsid w:val="003B1A82"/>
    <w:rsid w:val="003B2547"/>
    <w:rsid w:val="003B271C"/>
    <w:rsid w:val="003B2B51"/>
    <w:rsid w:val="003B2D97"/>
    <w:rsid w:val="003B2E6E"/>
    <w:rsid w:val="003B3865"/>
    <w:rsid w:val="003B3D84"/>
    <w:rsid w:val="003B42B9"/>
    <w:rsid w:val="003B4E24"/>
    <w:rsid w:val="003B5067"/>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1F63"/>
    <w:rsid w:val="003D290D"/>
    <w:rsid w:val="003D2CB7"/>
    <w:rsid w:val="003D37E6"/>
    <w:rsid w:val="003D3CFE"/>
    <w:rsid w:val="003D5A84"/>
    <w:rsid w:val="003D637A"/>
    <w:rsid w:val="003D6B62"/>
    <w:rsid w:val="003D7393"/>
    <w:rsid w:val="003D74B2"/>
    <w:rsid w:val="003D7CEF"/>
    <w:rsid w:val="003E0047"/>
    <w:rsid w:val="003E0886"/>
    <w:rsid w:val="003E0AAC"/>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904"/>
    <w:rsid w:val="00400C6C"/>
    <w:rsid w:val="00401438"/>
    <w:rsid w:val="00401991"/>
    <w:rsid w:val="00401D94"/>
    <w:rsid w:val="00401DD1"/>
    <w:rsid w:val="00401F69"/>
    <w:rsid w:val="004023AB"/>
    <w:rsid w:val="004033CD"/>
    <w:rsid w:val="00403A15"/>
    <w:rsid w:val="00403E01"/>
    <w:rsid w:val="004045C6"/>
    <w:rsid w:val="00404989"/>
    <w:rsid w:val="004056EF"/>
    <w:rsid w:val="00406289"/>
    <w:rsid w:val="0040685A"/>
    <w:rsid w:val="0040707B"/>
    <w:rsid w:val="0040771B"/>
    <w:rsid w:val="00407CC6"/>
    <w:rsid w:val="00407CCD"/>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0BF5"/>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A40"/>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17C"/>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EE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C751C"/>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531"/>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215"/>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6CC"/>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B6C"/>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49EA"/>
    <w:rsid w:val="00575212"/>
    <w:rsid w:val="00575F79"/>
    <w:rsid w:val="00576606"/>
    <w:rsid w:val="00576E21"/>
    <w:rsid w:val="005773FA"/>
    <w:rsid w:val="005774A4"/>
    <w:rsid w:val="00577699"/>
    <w:rsid w:val="00577FA2"/>
    <w:rsid w:val="00580928"/>
    <w:rsid w:val="00580BB8"/>
    <w:rsid w:val="00580DB1"/>
    <w:rsid w:val="00581960"/>
    <w:rsid w:val="00582B88"/>
    <w:rsid w:val="00582D24"/>
    <w:rsid w:val="00583864"/>
    <w:rsid w:val="00583B51"/>
    <w:rsid w:val="00583CF5"/>
    <w:rsid w:val="00583E1C"/>
    <w:rsid w:val="00584544"/>
    <w:rsid w:val="00584BE7"/>
    <w:rsid w:val="00584FD0"/>
    <w:rsid w:val="00585219"/>
    <w:rsid w:val="0058593A"/>
    <w:rsid w:val="005860EB"/>
    <w:rsid w:val="005870E5"/>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23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26F"/>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0AF"/>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59DE"/>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0D4"/>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4556"/>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2980"/>
    <w:rsid w:val="00703220"/>
    <w:rsid w:val="00703601"/>
    <w:rsid w:val="00703D0D"/>
    <w:rsid w:val="007043F9"/>
    <w:rsid w:val="00704B93"/>
    <w:rsid w:val="00706618"/>
    <w:rsid w:val="0070676C"/>
    <w:rsid w:val="00706B06"/>
    <w:rsid w:val="007074BB"/>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08"/>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47B"/>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C96"/>
    <w:rsid w:val="00776031"/>
    <w:rsid w:val="0077684C"/>
    <w:rsid w:val="00776924"/>
    <w:rsid w:val="00776C4B"/>
    <w:rsid w:val="00777177"/>
    <w:rsid w:val="00777B31"/>
    <w:rsid w:val="007803EC"/>
    <w:rsid w:val="00780A39"/>
    <w:rsid w:val="00780D27"/>
    <w:rsid w:val="00783363"/>
    <w:rsid w:val="007838A0"/>
    <w:rsid w:val="00784FFD"/>
    <w:rsid w:val="00785370"/>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081C"/>
    <w:rsid w:val="007C1FD5"/>
    <w:rsid w:val="007C224E"/>
    <w:rsid w:val="007C33A7"/>
    <w:rsid w:val="007C3AF2"/>
    <w:rsid w:val="007C3F7C"/>
    <w:rsid w:val="007C46D1"/>
    <w:rsid w:val="007C46FD"/>
    <w:rsid w:val="007C4C01"/>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9E1"/>
    <w:rsid w:val="00800D00"/>
    <w:rsid w:val="00800DCA"/>
    <w:rsid w:val="00801805"/>
    <w:rsid w:val="0080229E"/>
    <w:rsid w:val="008022BA"/>
    <w:rsid w:val="008022F7"/>
    <w:rsid w:val="00802E61"/>
    <w:rsid w:val="00803118"/>
    <w:rsid w:val="00804A42"/>
    <w:rsid w:val="00804C87"/>
    <w:rsid w:val="00805B0A"/>
    <w:rsid w:val="00805B9D"/>
    <w:rsid w:val="00806C1D"/>
    <w:rsid w:val="00807A1F"/>
    <w:rsid w:val="00807AE1"/>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8BF"/>
    <w:rsid w:val="00850A15"/>
    <w:rsid w:val="00852144"/>
    <w:rsid w:val="00852178"/>
    <w:rsid w:val="008521C6"/>
    <w:rsid w:val="00852298"/>
    <w:rsid w:val="008529FA"/>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2F05"/>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0E59"/>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96D"/>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9A6"/>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4F99"/>
    <w:rsid w:val="0091525D"/>
    <w:rsid w:val="0091591D"/>
    <w:rsid w:val="00915CB6"/>
    <w:rsid w:val="0091676D"/>
    <w:rsid w:val="00916B48"/>
    <w:rsid w:val="00917E98"/>
    <w:rsid w:val="0092020E"/>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722"/>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EB5"/>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2396"/>
    <w:rsid w:val="009C2769"/>
    <w:rsid w:val="009C3C63"/>
    <w:rsid w:val="009C3CC6"/>
    <w:rsid w:val="009C3E31"/>
    <w:rsid w:val="009C4AC7"/>
    <w:rsid w:val="009C4DAA"/>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BC6"/>
    <w:rsid w:val="009D41C7"/>
    <w:rsid w:val="009D483F"/>
    <w:rsid w:val="009D493D"/>
    <w:rsid w:val="009D54DD"/>
    <w:rsid w:val="009D5717"/>
    <w:rsid w:val="009D5A79"/>
    <w:rsid w:val="009D5BAD"/>
    <w:rsid w:val="009D6AE4"/>
    <w:rsid w:val="009D7141"/>
    <w:rsid w:val="009D7A9E"/>
    <w:rsid w:val="009D7D20"/>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0F13"/>
    <w:rsid w:val="00A01915"/>
    <w:rsid w:val="00A01A52"/>
    <w:rsid w:val="00A02D98"/>
    <w:rsid w:val="00A03ED3"/>
    <w:rsid w:val="00A04628"/>
    <w:rsid w:val="00A047E0"/>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9D3"/>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2F35"/>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4C3"/>
    <w:rsid w:val="00A847E7"/>
    <w:rsid w:val="00A84C22"/>
    <w:rsid w:val="00A85097"/>
    <w:rsid w:val="00A854C4"/>
    <w:rsid w:val="00A86365"/>
    <w:rsid w:val="00A86DB0"/>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A73"/>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51"/>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D26"/>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6968"/>
    <w:rsid w:val="00B474B3"/>
    <w:rsid w:val="00B47551"/>
    <w:rsid w:val="00B4766A"/>
    <w:rsid w:val="00B47C8F"/>
    <w:rsid w:val="00B5098D"/>
    <w:rsid w:val="00B50ADD"/>
    <w:rsid w:val="00B5198D"/>
    <w:rsid w:val="00B51992"/>
    <w:rsid w:val="00B51B43"/>
    <w:rsid w:val="00B51C56"/>
    <w:rsid w:val="00B52F6A"/>
    <w:rsid w:val="00B539B6"/>
    <w:rsid w:val="00B54F05"/>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3E"/>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79E"/>
    <w:rsid w:val="00BA5CA9"/>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26D1"/>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EE"/>
    <w:rsid w:val="00C46E28"/>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B6"/>
    <w:rsid w:val="00CD1365"/>
    <w:rsid w:val="00CD1727"/>
    <w:rsid w:val="00CD174F"/>
    <w:rsid w:val="00CD189E"/>
    <w:rsid w:val="00CD1954"/>
    <w:rsid w:val="00CD1F26"/>
    <w:rsid w:val="00CD240A"/>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54E"/>
    <w:rsid w:val="00CF268E"/>
    <w:rsid w:val="00CF3F2A"/>
    <w:rsid w:val="00CF55E1"/>
    <w:rsid w:val="00CF5887"/>
    <w:rsid w:val="00CF5E38"/>
    <w:rsid w:val="00CF5F01"/>
    <w:rsid w:val="00CF6471"/>
    <w:rsid w:val="00CF71B9"/>
    <w:rsid w:val="00CF7A57"/>
    <w:rsid w:val="00D000D2"/>
    <w:rsid w:val="00D0072A"/>
    <w:rsid w:val="00D00D15"/>
    <w:rsid w:val="00D015F7"/>
    <w:rsid w:val="00D0188A"/>
    <w:rsid w:val="00D02869"/>
    <w:rsid w:val="00D028C6"/>
    <w:rsid w:val="00D02B50"/>
    <w:rsid w:val="00D02CAD"/>
    <w:rsid w:val="00D03B91"/>
    <w:rsid w:val="00D04039"/>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295"/>
    <w:rsid w:val="00D32399"/>
    <w:rsid w:val="00D330E1"/>
    <w:rsid w:val="00D33810"/>
    <w:rsid w:val="00D33A96"/>
    <w:rsid w:val="00D352F2"/>
    <w:rsid w:val="00D3583E"/>
    <w:rsid w:val="00D35B76"/>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1D3C"/>
    <w:rsid w:val="00DD2511"/>
    <w:rsid w:val="00DD262C"/>
    <w:rsid w:val="00DD396D"/>
    <w:rsid w:val="00DD3B1A"/>
    <w:rsid w:val="00DD3BDA"/>
    <w:rsid w:val="00DD52E0"/>
    <w:rsid w:val="00DD591F"/>
    <w:rsid w:val="00DD61B5"/>
    <w:rsid w:val="00DD63F9"/>
    <w:rsid w:val="00DD655B"/>
    <w:rsid w:val="00DD65AC"/>
    <w:rsid w:val="00DD6A97"/>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5B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6694"/>
    <w:rsid w:val="00E6707B"/>
    <w:rsid w:val="00E67198"/>
    <w:rsid w:val="00E675CA"/>
    <w:rsid w:val="00E67B7B"/>
    <w:rsid w:val="00E706A9"/>
    <w:rsid w:val="00E70961"/>
    <w:rsid w:val="00E70BC6"/>
    <w:rsid w:val="00E71352"/>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7B9"/>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24A"/>
    <w:rsid w:val="00E95835"/>
    <w:rsid w:val="00E95B10"/>
    <w:rsid w:val="00E966AF"/>
    <w:rsid w:val="00E9699F"/>
    <w:rsid w:val="00E96A32"/>
    <w:rsid w:val="00E974F4"/>
    <w:rsid w:val="00E97CCA"/>
    <w:rsid w:val="00EA02B0"/>
    <w:rsid w:val="00EA1576"/>
    <w:rsid w:val="00EA183B"/>
    <w:rsid w:val="00EA25D7"/>
    <w:rsid w:val="00EA26E4"/>
    <w:rsid w:val="00EA2C89"/>
    <w:rsid w:val="00EA2E8C"/>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8A1"/>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04B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5368"/>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D2"/>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註解文字 字元"/>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列出段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125246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customXml/itemProps2.xml><?xml version="1.0" encoding="utf-8"?>
<ds:datastoreItem xmlns:ds="http://schemas.openxmlformats.org/officeDocument/2006/customXml" ds:itemID="{DC825FAA-0CAD-4A0D-A9E2-A73B05D5D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486A4-00D4-4395-B73E-7AC4707D782D}">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customXml/itemProps4.xml><?xml version="1.0" encoding="utf-8"?>
<ds:datastoreItem xmlns:ds="http://schemas.openxmlformats.org/officeDocument/2006/customXml" ds:itemID="{8ED1A7BA-405B-44F6-AAC1-689E62871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1160</Words>
  <Characters>6036</Characters>
  <Application>Microsoft Office Word</Application>
  <DocSecurity>0</DocSecurity>
  <Lines>111</Lines>
  <Paragraphs>67</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7129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chiahung.ch.lin@sharp-world.com.tw</dc:creator>
  <cp:keywords/>
  <dc:description/>
  <cp:lastModifiedBy>Chia-Hung Lin</cp:lastModifiedBy>
  <cp:revision>8</cp:revision>
  <cp:lastPrinted>2018-04-04T09:40:00Z</cp:lastPrinted>
  <dcterms:created xsi:type="dcterms:W3CDTF">2024-08-06T02:29:00Z</dcterms:created>
  <dcterms:modified xsi:type="dcterms:W3CDTF">2024-08-09T08:12:00Z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0x010100543CD6DDC8FAEF4DA85A0FD863E05CA1</vt:lpwstr>
  </property>
  <property fmtid="{D5CDD505-2E9C-101B-9397-08002B2CF9AE}" pid="4" name="MediaServiceImageTags">
    <vt:lpwstr/>
  </property>
</Properties>
</file>